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EuroMedic partnerem medycznym GKS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EuroMedic rozpoczęła współpracę z GKS Katowice. Jako partner medyczny będzie wspierać zawodników wielu sekcji – w tym piłki nożnej mężczyzn, siatkówki kobiet i mężczyzn oraz hokeja – w zakresie diagnostyki, leczenia i profilaktyki zdrowotnej.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Sport to pasja, ale także ogromne obciążenie dla organizmu. Cieszymy się, że jako EuroMedic możemy zadbać o zdrowie zawodniczek i zawodników GKS-u Katowice i wspierać ich w utrzymaniu doskonałej formy. Naszym celem jest nie tylko skuteczne leczenie, ale także profilaktyka, która pozwala uniknąć kontuzji i cieszyć się grą jak najdłużej</w:t>
      </w:r>
      <w:r>
        <w:rPr>
          <w:rFonts w:ascii="calibri" w:hAnsi="calibri" w:eastAsia="calibri" w:cs="calibri"/>
          <w:sz w:val="24"/>
          <w:szCs w:val="24"/>
        </w:rPr>
        <w:t xml:space="preserve"> – mówi dr Tomasz Ludyga, prezes Szpitala EuroMedic.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EuroMedic od 25 lat towarzyszy Pacjentom w ich drodze do zdrowia, łącząc nowoczesną diagnostykę, doświadczenie i empatyczną opiekę. W placówkach Grupy – od Szpitala EuroMedic, przez Praktykę Lekarzy Rodzinnych Remedium, po przychodnie specjalistyczne, jak EuroMedic Dental – otrzymać można kompleksową i specjalistyczną pomoc w wielu dziedzinach medycyny.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szpital powiększył się o nowe skrzydło, w którym mieści się m.in. nowoczesny oddział ortopedyczny. To właśnie tu, w oparciu o zaawansowaną diagnostykę obrazową i doświadczenie zespołu specjalistów, prowadzona będzie opieka nad zawodnikami GKS Katowice.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dumni, że możemy współpracować z klubem, który od lat budzi emocje i inspiruje mieszkańców Katowic. To dla nas nie tylko zaszczyt, ale i odpowiedzialność – dbać o zdrowie sportowców reprezentujących nasze miasto</w:t>
      </w:r>
      <w:r>
        <w:rPr>
          <w:rFonts w:ascii="calibri" w:hAnsi="calibri" w:eastAsia="calibri" w:cs="calibri"/>
          <w:sz w:val="24"/>
          <w:szCs w:val="24"/>
        </w:rPr>
        <w:t xml:space="preserve"> – dodaje dr Ludyga.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2026-04-27T00:17:43+02:00</dcterms:created>
  <dcterms:modified xsi:type="dcterms:W3CDTF">2026-04-27T00:17:43+02:00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